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POG NRW (Nordrhein-Westfalen) — Polizeieinrichtungen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Polizeieinrichtungen können gem. § 14 des Landesorganisationsgesetzes errichtet werden. Dabei kann bestimmt werden, dass Polizeieinrichtungen einer anderen Polizeieinrichtung dienst- und fachaufsichtlich unterstehen.</w:t>
      </w:r>
    </w:p>
    <w:p>
      <w:r>
        <w:t xml:space="preserve">Zweiter Abschnitt</w:t>
      </w:r>
    </w:p>
    <w:p>
      <w:r>
        <w:t xml:space="preserve">Aufsicht</w:t>
      </w:r>
    </w:p>
    <w:p>
      <w:r>
        <w:rPr>
          <w:color w:val="555555"/>
          <w:sz w:val="17"/>
        </w:rPr>
        <w:t xml:space="preserve">Zitiervorschlag: § 4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