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POG NRW (Nordrhein-Westfalen) — Außerordentliche Zuständigkeit</w:t>
      </w:r>
    </w:p>
    <w:p>
      <w:r>
        <w:rPr>
          <w:color w:val="555555"/>
          <w:sz w:val="18"/>
        </w:rPr>
        <w:t xml:space="preserve">Polizeiorganisationsgesetz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Gefahr im Verzug kann eine Polizeibehörde Aufgaben einer anderen, an sich zuständigen Polizeibehörde übernehmen. Die zuständige Polizeibehörde ist unverzüglich zu unterrichten.</w:t>
      </w:r>
    </w:p>
    <w:p>
      <w:r>
        <w:t xml:space="preserve">(2) Bei Aufgaben von überörtlicher Bedeutung können die Polizeiaufsichtsbehörden Polizeikräfte mehrerer Polizeibehörden ihres Bezirks einer Polizeibehörde oder sich selbst unterstellen.</w:t>
      </w:r>
    </w:p>
    <w:p>
      <w:r>
        <w:t xml:space="preserve">Fünfter Abschnitt</w:t>
      </w:r>
    </w:p>
    <w:p>
      <w:r>
        <w:t xml:space="preserve">Polizeibeiräte</w:t>
      </w:r>
    </w:p>
    <w:p>
      <w:r>
        <w:rPr>
          <w:color w:val="555555"/>
          <w:sz w:val="17"/>
        </w:rPr>
        <w:t xml:space="preserve">Zitiervorschlag: § 14 POG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https://recht.nulegal.eu/gesetze/POG%20NRW/14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