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POFDH (Bayern)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54 Abs. 2 und 3, Art. 89 Abs. 2 Nr. 12, Art. 93 Abs. 1 Satz 1 und Art. 128 Abs. 1 des Bayerischen Gesetzes über das Erziehungs- und Unterrichtswesen (BayEUG) in der Fassung der Bekanntmachung vom 31. Mai 2000 (GVBl S. 414, ber. S. 632, BayRS 2230-1-1-UK), zuletzt geändert durch Gesetz vom 24. Juli 2007 (GVBl S. 533),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