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POFDH (Bayern) — Prüfungsteile, Prüfungsfächer</w:t>
      </w:r>
    </w:p>
    <w:p>
      <w:r>
        <w:rPr>
          <w:color w:val="555555"/>
          <w:sz w:val="18"/>
        </w:rPr>
        <w:t xml:space="preserve">Prüfungsordnung für die Fachschulen für Dorfhelferinnen und Dorfhelfer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bezieht sich auf folgende Fächer:</w:t>
      </w:r>
    </w:p>
    <w:p>
      <w:r>
        <w:t xml:space="preserve">1. Familienpsychologie und -soziologie,</w:t>
      </w:r>
    </w:p>
    <w:p>
      <w:r>
        <w:t xml:space="preserve">2. Gesundheits- und Krankenpflege.</w:t>
      </w:r>
    </w:p>
    <w:p>
      <w:r>
        <w:t xml:space="preserve">Die Prüfung wird in dem Fach nach Satz 1 Nr. 1 schriftlich und in dem Fach nach Satz 1 Nr. 2 praktisch durchgeführt. Ein Bestandteil der Prüfung ist die Facharbeit.</w:t>
      </w:r>
    </w:p>
    <w:p>
      <w:r>
        <w:rPr>
          <w:color w:val="555555"/>
          <w:sz w:val="17"/>
        </w:rPr>
        <w:t xml:space="preserve">Zitiervorschlag: § 4 POFDH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https://recht.nulegal.eu/gesetze/POFDH/4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