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POFDH (Bayern) — Zulassung zur Prüfung</w:t>
      </w:r>
    </w:p>
    <w:p>
      <w:r>
        <w:rPr>
          <w:color w:val="555555"/>
          <w:sz w:val="18"/>
        </w:rPr>
        <w:t xml:space="preserve">Prüfungsordnung für die Fachschulen für Dorfhelferinnen und Dorfhelfer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Prüfung wird zugelassen, wer</w:t>
      </w:r>
    </w:p>
    <w:p>
      <w:r>
        <w:t xml:space="preserve">1. sich termingerecht bei der Fachschule zur Prüfung angemeldet hat,</w:t>
      </w:r>
    </w:p>
    <w:p>
      <w:r>
        <w:t xml:space="preserve">2. die Abschlussprüfung in der Hauswirtschaft mit Erfolg abgelegt und den Grundlehrgang in tierischer Erzeugung besucht hat,</w:t>
      </w:r>
    </w:p>
    <w:p>
      <w:r>
        <w:t xml:space="preserve">3. einen Nachweis über den Erwerb der berufs- und arbeitspädagogischen Fertigkeiten, Kenntnisse und Fähigkeiten nach der Ausbilder-Eignungsverordnung erbringt,</w:t>
      </w:r>
    </w:p>
    <w:p>
      <w:r>
        <w:t xml:space="preserve">4. den erfolgreichen Besuch der zweisemestrigen Landwirtschaftsschule, Abteilung Hauswirtschaft, Fachgebiet Haushalt und Familie, nachweist und</w:t>
      </w:r>
    </w:p>
    <w:p>
      <w:r>
        <w:t xml:space="preserve">5. die Fachschule für Dorfhelferinnen und Dorfhelfer besucht.</w:t>
      </w:r>
    </w:p>
    <w:p>
      <w:r>
        <w:t xml:space="preserve">(2) Über die Zulassung zur Prüfung entscheidet das Staatsministerium. Die Ablehnung eines Zulassungsantrags ist schriftlich mitzuteilen und zu begründen.</w:t>
      </w:r>
    </w:p>
    <w:p>
      <w:r>
        <w:t xml:space="preserve">(3) Das Staatsministerium kann von den Voraussetzungen nach Abs. 1 Nrn. 2 bis 4 Ausnahmen genehmigen, wenn vergleichbare Kenntnisse nachgewiesen werden.</w:t>
      </w:r>
    </w:p>
    <w:p>
      <w:r>
        <w:rPr>
          <w:color w:val="555555"/>
          <w:sz w:val="17"/>
        </w:rPr>
        <w:t xml:space="preserve">Zitiervorschlag: § 3 POFDH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https://recht.nulegal.eu/gesetze/POFDH/3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