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Schlussformel POEich (Bayern)</w:t>
      </w:r>
    </w:p>
    <w:p>
      <w:r>
        <w:rPr>
          <w:color w:val="555555"/>
          <w:sz w:val="18"/>
        </w:rPr>
        <w:t xml:space="preserve">Prüfungsordnung eichtechnischer Dienst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München, den 15. September 2005</w:t>
      </w:r>
    </w:p>
    <w:p>
      <w:r>
        <w:t xml:space="preserve">Bayerisches Staatsministerium</w:t>
      </w:r>
    </w:p>
    <w:p>
      <w:r>
        <w:t xml:space="preserve">für Wirtschaft, Infrastruktur, Verkehr und Technologie</w:t>
      </w:r>
    </w:p>
    <w:p>
      <w:r>
        <w:t xml:space="preserve">Dr. Otto Wiesheu, Staatsminister</w:t>
      </w:r>
    </w:p>
    <w:p>
      <w:r>
        <w:rPr>
          <w:color w:val="555555"/>
          <w:sz w:val="17"/>
        </w:rPr>
        <w:t xml:space="preserve">Zitiervorschlag: Schlussformel POEich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https://recht.nulegal.eu/gesetze/POEich/schlussformel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Schlussformel POEich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