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POEich (Bayern) — Allgemeines</w:t>
      </w:r>
    </w:p>
    <w:p>
      <w:r>
        <w:rPr>
          <w:color w:val="555555"/>
          <w:sz w:val="18"/>
        </w:rPr>
        <w:t xml:space="preserve">Prüfungsordnung eichtechnischer Dienst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jeweilige Prüfung gliedert sich in einen schriftlichen und einen mündlichen Teil. Der schriftliche Teil kann aus mehreren, zeitlich voneinander getrennten Abschnitten bestehen.</w:t>
      </w:r>
    </w:p>
    <w:p>
      <w:r>
        <w:rPr>
          <w:color w:val="555555"/>
          <w:sz w:val="17"/>
        </w:rPr>
        <w:t xml:space="preserve">Zitiervorschlag: § 7 POEich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https://recht.nulegal.eu/gesetze/POEich/7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