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POEich (Bayern) — Ermittlung der Gesamtprüfungsnote</w:t>
      </w:r>
    </w:p>
    <w:p>
      <w:r>
        <w:rPr>
          <w:color w:val="555555"/>
          <w:sz w:val="18"/>
        </w:rPr>
        <w:t xml:space="preserve">Prüfungsordnung eichtechnischer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der Prüfung für den gehobenen eichtechnischen Dienst zählt die Gesamtnote des mündlichen Teils der Prüfung dreifach, bei der Prüfung für den mittleren eichtechnischen Dienst zweifach.</w:t>
      </w:r>
    </w:p>
    <w:p>
      <w:r>
        <w:t xml:space="preserve">(2) Bei der Ermittlung der Gesamtprüfungsnote werden die Einzelnoten der Aufgaben des schriftlichen Teils der Prüfung einfach und die Gesamtnote des mündlichen Teils der Prüfung gemäß Abs. 1 gezählt. Die Summe hieraus, geteilt durch acht für den mittleren und zwölf für den gehobenen eichtechnichen Dienst, ergibt die Gesamtprüfungsnote. Sie ist auf zwei Dezimalstellen zu berechnen; die dritte Dezimalstelle bleibt unberücksichtigt.</w:t>
      </w:r>
    </w:p>
    <w:p>
      <w:r>
        <w:t xml:space="preserve">(3) Für die Angabe des Gesamtergebnisses gilt im Übrigen Folgendes:Es erhalten</w:t>
      </w:r>
    </w:p>
    <w:p>
      <w:r>
        <w:t xml:space="preserve">die Notenbezeichnung</w:t>
      </w:r>
    </w:p>
    <w:p>
      <w:r>
        <w:t xml:space="preserve">„sehr gut“</w:t>
      </w:r>
    </w:p>
    <w:p>
      <w:r>
        <w:t xml:space="preserve">Prüfungsteilnehmende mit einer Gesamtprüfungsnote von 1,00 bis 1,74 einschließlich,</w:t>
      </w:r>
    </w:p>
    <w:p>
      <w:r>
        <w:t xml:space="preserve">die Notenbezeichnung</w:t>
      </w:r>
    </w:p>
    <w:p>
      <w:r>
        <w:t xml:space="preserve">„gut“</w:t>
      </w:r>
    </w:p>
    <w:p>
      <w:r>
        <w:t xml:space="preserve">Prüfungsteilnehmende mit einer Gesamtprüfungsnote von 1,75 bis 2,49 einschließlich,</w:t>
      </w:r>
    </w:p>
    <w:p>
      <w:r>
        <w:t xml:space="preserve">die Notenbezeichnung</w:t>
      </w:r>
    </w:p>
    <w:p>
      <w:r>
        <w:t xml:space="preserve">„befriedigend“</w:t>
      </w:r>
    </w:p>
    <w:p>
      <w:r>
        <w:t xml:space="preserve">Prüfungsteilnehmende mit einer Gesamtprüfungsnote von 2,50 bis 3,24 einschließlich,</w:t>
      </w:r>
    </w:p>
    <w:p>
      <w:r>
        <w:t xml:space="preserve">die Notenbezeichnung</w:t>
      </w:r>
    </w:p>
    <w:p>
      <w:r>
        <w:t xml:space="preserve">„ausreichend“</w:t>
      </w:r>
    </w:p>
    <w:p>
      <w:r>
        <w:t xml:space="preserve">Prüfungsteilnehmende mit einer Gesamtprüfungsnote von 3,25 bis 4,00 einschließlich,</w:t>
      </w:r>
    </w:p>
    <w:p>
      <w:r>
        <w:t xml:space="preserve">die Notenbezeichnung</w:t>
      </w:r>
    </w:p>
    <w:p>
      <w:r>
        <w:t xml:space="preserve">„mangelhaft“</w:t>
      </w:r>
    </w:p>
    <w:p>
      <w:r>
        <w:t xml:space="preserve">Prüfungsteilnehmende mit einer Gesamtprüfungsnote von 4,01 bis 5,00 einschließlich,</w:t>
      </w:r>
    </w:p>
    <w:p>
      <w:r>
        <w:t xml:space="preserve">die Notenbezeichnung</w:t>
      </w:r>
    </w:p>
    <w:p>
      <w:r>
        <w:t xml:space="preserve">„ungenügend“</w:t>
      </w:r>
    </w:p>
    <w:p>
      <w:r>
        <w:t xml:space="preserve">Prüfungsteilnehmende mit einer Gesamtprüfungsnote von 5,01 bis 6,00.</w:t>
      </w:r>
    </w:p>
    <w:p>
      <w:r>
        <w:rPr>
          <w:color w:val="555555"/>
          <w:sz w:val="17"/>
        </w:rPr>
        <w:t xml:space="preserve">Zitiervorschlag: § 19 POEich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https://recht.nulegal.eu/gesetze/POEich/19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