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POEich (Bayern) — Notenskala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einzelnen Prüfungsleistungen sind mit folgenden Noten bzw. Notenbezeichnungen zu bewerten:</w:t>
      </w:r>
    </w:p>
    <w:p>
      <w:r>
        <w:t xml:space="preserve">1 = sehr gut</w:t>
      </w:r>
    </w:p>
    <w:p>
      <w:r>
        <w:t xml:space="preserve">eine den Anforderungen in besonderem Maß entsprechende Leistung,</w:t>
      </w:r>
    </w:p>
    <w:p>
      <w:r>
        <w:t xml:space="preserve">2 = gut</w:t>
      </w:r>
    </w:p>
    <w:p>
      <w:r>
        <w:t xml:space="preserve">eine den Anforderungen voll entsprechende Leistung,</w:t>
      </w:r>
    </w:p>
    <w:p>
      <w:r>
        <w:t xml:space="preserve">3 = befriedigend</w:t>
      </w:r>
    </w:p>
    <w:p>
      <w:r>
        <w:t xml:space="preserve">eine im allgemeinen den Anforderungen entsprechende Leistung,</w:t>
      </w:r>
    </w:p>
    <w:p>
      <w:r>
        <w:t xml:space="preserve">4 = ausreichend</w:t>
      </w:r>
    </w:p>
    <w:p>
      <w:r>
        <w:t xml:space="preserve">eine Leistung, die zwar Mängel aufweist, aber im Ganzen den Anforderungen noch entspricht,</w:t>
      </w:r>
    </w:p>
    <w:p>
      <w:r>
        <w:t xml:space="preserve">5 = mangelhaft</w:t>
      </w:r>
    </w:p>
    <w:p>
      <w:r>
        <w:t xml:space="preserve">eine den Anforderungen nicht entsprechende Leistung, die jedoch erkennen lässt, dass die notwendigen Grundkenntnisse vorhanden sind und die Mängel in absehbarer Zeit behoben werden könnten,</w:t>
      </w:r>
    </w:p>
    <w:p>
      <w:r>
        <w:t xml:space="preserve">6 = ungenügend</w:t>
      </w:r>
    </w:p>
    <w:p>
      <w:r>
        <w:t xml:space="preserve">eine den Anforderungen nicht entsprechende Leistung, bei der selbst die Grundkenntnisse so lückenhaft sind, dass die Mängel in absehbarer Zeit nicht behoben werden könnten.</w:t>
      </w:r>
    </w:p>
    <w:p>
      <w:r>
        <w:t xml:space="preserve">(2) Zur differenzierten Bewertung der Leistungen können die Noten mit einer Dezimalstelle hinter dem Komma vergeben werden. Die Zuordnung gemäß § 19 Abs. 3 gilt entsprechend.</w:t>
      </w:r>
    </w:p>
    <w:p>
      <w:r>
        <w:rPr>
          <w:color w:val="555555"/>
          <w:sz w:val="17"/>
        </w:rPr>
        <w:t xml:space="preserve">Zitiervorschlag: § 18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