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POEich (Bayern) — Verteilung der Prüfungsaufgaben</w:t>
      </w:r>
    </w:p>
    <w:p>
      <w:r>
        <w:rPr>
          <w:color w:val="555555"/>
          <w:sz w:val="18"/>
        </w:rPr>
        <w:t xml:space="preserve">Prüfungsordnung eichtechnischer 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Prüfungsaufgaben sind in verschlossenem Umschlag in den Prüfungsraum zu verbringen. Sie dürfen erst verteilt werden, nachdem den Prüfungsteilnehmenden Gelegenheit gegeben wurde, sich von der Unversehrtheit des Verschlusses zu überzeugen.</w:t>
      </w:r>
    </w:p>
    <w:p>
      <w:r>
        <w:rPr>
          <w:color w:val="555555"/>
          <w:sz w:val="17"/>
        </w:rPr>
        <w:t xml:space="preserve">Zitiervorschlag: § 11 POEich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https://recht.nulegal.eu/gesetze/POEich/11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