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PO-StrW (Bayern) — Leitung und Aufsicht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wird unter Leitung des Vorsitzenden vom gesamten Prüfungsausschuss abgenommen.</w:t>
      </w:r>
    </w:p>
    <w:p>
      <w:r>
        <w:t xml:space="preserve">(2) Beim schriftlichen Teil der Prüfung bestimmt der Prüfungsausschuss die Aufsichtsführung. Es ist sicherzustellen, dass der Prüfungsteilnehmer die Arbeiten selbstständig und nur mit den zugelassenen Hilfsmitteln ausführt.</w:t>
      </w:r>
    </w:p>
    <w:p>
      <w:r>
        <w:t xml:space="preserve">(3) Während des praktischen Teils der Prüfung müssen mindestens zwei Mitglieder des Prüfungsausschusses anwesend sein.</w:t>
      </w:r>
    </w:p>
    <w:p>
      <w:r>
        <w:rPr>
          <w:color w:val="555555"/>
          <w:sz w:val="17"/>
        </w:rPr>
        <w:t xml:space="preserve">Zitiervorschlag: § 9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