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PO-StrW (Bayern) — Wiederholung der Abschlussprüfung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Wiederholungsprüfung soll etwa sechs Monate nach Abschluss der nicht bestandenen Prüfung stattfinden.</w:t>
      </w:r>
    </w:p>
    <w:p>
      <w:r>
        <w:t xml:space="preserve">(2) Hat ein Prüfungsteilnehmer bei nicht bestandener Prüfung in einem Teil der Prüfung (praktischer oder schriftlicher Teil) ausreichende Ergebnisse erbracht, so ist dieser Teil auf Antrag des Prüfungsteilnehmers nicht zu wiederholen.</w:t>
      </w:r>
    </w:p>
    <w:p>
      <w:r>
        <w:t xml:space="preserve">(3) Die Vorschriften über die Zulassung und Anmeldung gelten sinngemäß. Bei der Anmeldung sind außerdem Ort und Datum der vorausgegangenen Prüfung anzugeben.</w:t>
      </w:r>
    </w:p>
    <w:p>
      <w:r>
        <w:rPr>
          <w:color w:val="555555"/>
          <w:sz w:val="17"/>
        </w:rPr>
        <w:t xml:space="preserve">Zitiervorschlag: § 16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