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PO-StrW (Bayern) — Errichtung des Prüfungsausschusses</w:t>
      </w:r>
    </w:p>
    <w:p>
      <w:r>
        <w:rPr>
          <w:color w:val="555555"/>
          <w:sz w:val="18"/>
        </w:rPr>
        <w:t xml:space="preserve">Prüfungsordnung für die Durchführung der Abschluss- und Zwischenprüfung im Ausbildungsberuf Straßenwärter/Straßenwärterin in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Zuständige Behörde im Sinn des § 36 BBiG ist das Staatsministerium für Wohnen, Bau und Verkehr.</w:t>
      </w:r>
    </w:p>
    <w:p>
      <w:r>
        <w:rPr>
          <w:color w:val="555555"/>
          <w:sz w:val="17"/>
        </w:rPr>
        <w:t xml:space="preserve">Zitiervorschlag: § 1 PO-StrW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https://recht.nulegal.eu/gesetze/PO-StrW/1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