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PO-SozVersFW (Bayern) — Geschäftsordnung</w:t>
      </w:r>
    </w:p>
    <w:p>
      <w:r>
        <w:rPr>
          <w:color w:val="555555"/>
          <w:sz w:val="18"/>
        </w:rPr>
        <w:t xml:space="preserve">Sozialversicherungsfachwirt-Prüfungsordnung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Prüfungsausschuss für gemeinsame Aufgaben gibt sich im Einvernehmen mit dem Staatsministerium eine Geschäftsordnung, in der insbesondere die Einladungen, die Protokollführung und die Durchführung der Beschlüsse geregelt sind.</w:t>
      </w:r>
    </w:p>
    <w:p>
      <w:r>
        <w:t xml:space="preserve">(2) Über jede Sitzung des Prüfungsausschusses für gemeinsame Aufgaben sowie des Prüfungsausschusses ist ein Protokoll zu fertigen, das vom jeweiligen vorsitzenden Mitglied zu unterzeichnen ist.</w:t>
      </w:r>
    </w:p>
    <w:p>
      <w:r>
        <w:rPr>
          <w:color w:val="555555"/>
          <w:sz w:val="17"/>
        </w:rPr>
        <w:t xml:space="preserve">Zitiervorschlag: § 7 PO-SozVersFW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https://recht.nulegal.eu/gesetze/PO-SozVersFW/7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