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PO-Jagdaufseher (Brandenburg) — Inkrafttreten</w:t>
      </w:r>
    </w:p>
    <w:p>
      <w:r>
        <w:rPr>
          <w:color w:val="555555"/>
          <w:sz w:val="18"/>
        </w:rPr>
        <w:t xml:space="preserve">Verordnung über die Prüfung von Jagdaufsehern des Landes Brandenburg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Diese Verordnung tritt am Tage nach ihrer Verkündung in Kraft.</w:t>
      </w:r>
    </w:p>
    <w:p>
      <w:r>
        <w:t xml:space="preserve">Potsdam, den 15. März 1995</w:t>
      </w:r>
    </w:p>
    <w:p>
      <w:r>
        <w:t xml:space="preserve">Der Minister für Ernährung, Landwirtschaft und Forsten</w:t>
      </w:r>
    </w:p>
    <w:p>
      <w:r>
        <w:t xml:space="preserve">Edwin Zimmermann</w:t>
      </w:r>
    </w:p>
    <w:p>
      <w:r>
        <w:rPr>
          <w:color w:val="555555"/>
          <w:sz w:val="17"/>
        </w:rPr>
        <w:t xml:space="preserve">Zitiervorschlag: § 8 PO-Jagdaufseher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https://recht.nulegal.eu/gesetze/PO-Jagdaufseher/8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