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PO-FeP-Hochschule (Nordrhein-Westfalen)</w:t>
      </w:r>
    </w:p>
    <w:p>
      <w:r>
        <w:rPr>
          <w:color w:val="555555"/>
          <w:sz w:val="18"/>
        </w:rPr>
        <w:t xml:space="preserve">Feststellungsprüfungsordnung Hochschule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21. Januar 2010</w:t>
      </w:r>
    </w:p>
    <w:p>
      <w:r>
        <w:t xml:space="preserve">Aufgrund des § 52 des Schulgesetzes NRW vom 15. Februar 2005 (GV. NRW. S. 102), zuletzt geändert durch Artikel 11 des Gesetzes vom 17. Dezember 2009 (GV. NRW. S. 863), wird mit Zustimmung des für Schulen zuständigen Landtagsausschusses verordnet:</w:t>
      </w:r>
    </w:p>
    <w:p>
      <w:r>
        <w:t xml:space="preserve">Inhaltsübersicht</w:t>
      </w:r>
    </w:p>
    <w:p>
      <w:r>
        <w:t xml:space="preserve">§ 1 Grundsätze, Prüfungsfächer</w:t>
      </w:r>
    </w:p>
    <w:p>
      <w:r>
        <w:t xml:space="preserve">§ 2 Zweck der Prüfung</w:t>
      </w:r>
    </w:p>
    <w:p>
      <w:r>
        <w:t xml:space="preserve">§ 3 Zugangsvoraussetzungen, Information und Beratung, Meldung zur Prüfung</w:t>
      </w:r>
    </w:p>
    <w:p>
      <w:r>
        <w:t xml:space="preserve">§ 4 Zeit, Ort und Gliederung der Prüfung</w:t>
      </w:r>
    </w:p>
    <w:p>
      <w:r>
        <w:t xml:space="preserve">§ 5 Prüfungsanforderungen, Nachteilsausgleich</w:t>
      </w:r>
    </w:p>
    <w:p>
      <w:r>
        <w:t xml:space="preserve">§ 6 Erkrankung, Versäumnis</w:t>
      </w:r>
    </w:p>
    <w:p>
      <w:r>
        <w:t xml:space="preserve">§ 7 Verfahren bei Täuschungshandlungen und anderen Unregelmäßigkeiten</w:t>
      </w:r>
    </w:p>
    <w:p>
      <w:r>
        <w:t xml:space="preserve">§ 8 Prüfungsausschuss</w:t>
      </w:r>
    </w:p>
    <w:p>
      <w:r>
        <w:t xml:space="preserve">§ 9 Fachprüfungsausschüsse</w:t>
      </w:r>
    </w:p>
    <w:p>
      <w:r>
        <w:t xml:space="preserve">§ 10 Stimmberechtigung, Beschlussfassung, Gäste</w:t>
      </w:r>
    </w:p>
    <w:p>
      <w:r>
        <w:t xml:space="preserve">§ 11 Schriftliche Prüfung</w:t>
      </w:r>
    </w:p>
    <w:p>
      <w:r>
        <w:t xml:space="preserve">§ 12 Beurteilung der schriftlichen Arbeiten</w:t>
      </w:r>
    </w:p>
    <w:p>
      <w:r>
        <w:t xml:space="preserve">§ 13 Mündliche Prüfung</w:t>
      </w:r>
    </w:p>
    <w:p>
      <w:r>
        <w:t xml:space="preserve">§ 14 Feststellung des Prüfungsergebnisses, Zeugnisse, Bescheinigungen</w:t>
      </w:r>
    </w:p>
    <w:p>
      <w:r>
        <w:t xml:space="preserve">§ 15 Wiederholungsprüfung</w:t>
      </w:r>
    </w:p>
    <w:p>
      <w:r>
        <w:t xml:space="preserve">§ 16 Niederschriften</w:t>
      </w:r>
    </w:p>
    <w:p>
      <w:r>
        <w:t xml:space="preserve">§ 17 Ergänzungsprüfung</w:t>
      </w:r>
    </w:p>
    <w:p>
      <w:r>
        <w:t xml:space="preserve">§ 18 Akteneinsicht</w:t>
      </w:r>
    </w:p>
    <w:p>
      <w:r>
        <w:t xml:space="preserve">§ 19 Inkrafttreten, Außerkrafttreten</w:t>
      </w:r>
    </w:p>
    <w:p>
      <w:r>
        <w:rPr>
          <w:color w:val="555555"/>
          <w:sz w:val="17"/>
        </w:rPr>
        <w:t xml:space="preserve">Zitiervorschlag: Volltext PO-FeP-Hochschule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https://recht.nulegal.eu/gesetze/PO-FeP-Hochschule/volltext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