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PO-FeP-Hochschule (Nordrhein-Westfalen) — Akteneinsicht</w:t>
      </w:r>
    </w:p>
    <w:p>
      <w:r>
        <w:rPr>
          <w:color w:val="555555"/>
          <w:sz w:val="18"/>
        </w:rPr>
        <w:t xml:space="preserve">Feststellungsprüfungsordnung Hochschule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Prüflinge erhalten auf Antrag Einsicht in ihre Prüfungsakten. Der Antrag ist binnen eines Monats nach Bekanntgabe der Prüfungsentscheidung bei der oberen Schulaufsichtsbehörde zu stellen.</w:t>
      </w:r>
    </w:p>
    <w:p>
      <w:r>
        <w:rPr>
          <w:color w:val="555555"/>
          <w:sz w:val="17"/>
        </w:rPr>
        <w:t xml:space="preserve">Zitiervorschlag: § 18 PO-FeP-Hochschule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https://recht.nulegal.eu/gesetze/PO-FeP-Hochschule/18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