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PO-Externe-BK (Nordrhein-Westfalen)</w:t>
      </w:r>
    </w:p>
    <w:p>
      <w:r>
        <w:rPr>
          <w:color w:val="555555"/>
          <w:sz w:val="18"/>
        </w:rPr>
        <w:t xml:space="preserve">Externen-Prüfungsordnung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Mai 1999</w:t>
      </w:r>
    </w:p>
    <w:p>
      <w:r>
        <w:t xml:space="preserve">Auf Grund des § 52 des Schulgesetzes für das Land Nordrhein-Westfalen (Schulgesetz NRW - SchulG) vom 15. Februar 2005 (GV. NRW. S. 102) wird mit Zustimmung des für Schulen zuständigen Ausschusses des Landtags verordnet:</w:t>
      </w:r>
    </w:p>
    <w:p>
      <w:r>
        <w:t xml:space="preserve">Inhalt</w:t>
      </w:r>
    </w:p>
    <w:p>
      <w:r>
        <w:t xml:space="preserve">§ 1 Geltungsbereich, Zweck der Prüfung</w:t>
      </w:r>
    </w:p>
    <w:p>
      <w:r>
        <w:t xml:space="preserve">§ 2 Prüfungsanforderungen und Prüfungsnoten</w:t>
      </w:r>
    </w:p>
    <w:p>
      <w:r>
        <w:t xml:space="preserve">§ 3 Zeit, Ort und Gliederung der Prüfungen</w:t>
      </w:r>
    </w:p>
    <w:p>
      <w:r>
        <w:t xml:space="preserve">§ 4 Meldung zur Prüfung</w:t>
      </w:r>
    </w:p>
    <w:p>
      <w:r>
        <w:t xml:space="preserve">§ 5 Information und Beratung</w:t>
      </w:r>
    </w:p>
    <w:p>
      <w:r>
        <w:t xml:space="preserve">§ 6 Zulassung</w:t>
      </w:r>
    </w:p>
    <w:p>
      <w:r>
        <w:t xml:space="preserve">§ 7 Allgemeiner Prüfungsausschuss</w:t>
      </w:r>
    </w:p>
    <w:p>
      <w:r>
        <w:t xml:space="preserve">§ 8 Fachprüfungsausschüsse</w:t>
      </w:r>
    </w:p>
    <w:p>
      <w:r>
        <w:t xml:space="preserve">§ 9 Niederschriften</w:t>
      </w:r>
    </w:p>
    <w:p>
      <w:r>
        <w:t xml:space="preserve">§ 10 Teilnahme von Gästen</w:t>
      </w:r>
    </w:p>
    <w:p>
      <w:r>
        <w:t xml:space="preserve">§ 11 Schriftliche und mündliche Prüfung</w:t>
      </w:r>
    </w:p>
    <w:p>
      <w:r>
        <w:t xml:space="preserve">§ 12 Praktische Prüfung</w:t>
      </w:r>
    </w:p>
    <w:p>
      <w:r>
        <w:t xml:space="preserve">§ 13 Feststellung der Ergebnisse der mündlichen und praktischen Prüfung</w:t>
      </w:r>
    </w:p>
    <w:p>
      <w:r>
        <w:t xml:space="preserve">§ 14 Gesamtergebnis</w:t>
      </w:r>
    </w:p>
    <w:p>
      <w:r>
        <w:t xml:space="preserve">§ 15 Zeugnisse</w:t>
      </w:r>
    </w:p>
    <w:p>
      <w:r>
        <w:t xml:space="preserve">§ 16 Wiederholung der Prüfung</w:t>
      </w:r>
    </w:p>
    <w:p>
      <w:r>
        <w:t xml:space="preserve">§ 17 Nachprüfung</w:t>
      </w:r>
    </w:p>
    <w:p>
      <w:r>
        <w:t xml:space="preserve">§ 18 Rücktritt, Erkrankung, Versäumnis</w:t>
      </w:r>
    </w:p>
    <w:p>
      <w:r>
        <w:t xml:space="preserve">§ 19 Verfahren bei Täuschungshandlungen und anderen Unregelmäßigkeiten</w:t>
      </w:r>
    </w:p>
    <w:p>
      <w:r>
        <w:t xml:space="preserve">§ 20 Widerspruch, Akteneinsicht</w:t>
      </w:r>
    </w:p>
    <w:p>
      <w:r>
        <w:t xml:space="preserve">§ 21 Ergänzende Bestimmungen für behinderte Bewerberinnen und Bewerber</w:t>
      </w:r>
    </w:p>
    <w:p>
      <w:r>
        <w:t xml:space="preserve">§ 22 In-Kraft-Treten</w:t>
      </w:r>
    </w:p>
    <w:p>
      <w:r>
        <w:rPr>
          <w:color w:val="555555"/>
          <w:sz w:val="17"/>
        </w:rPr>
        <w:t xml:space="preserve">Zitiervorschlag: Volltext PO-Externe-BK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https://recht.nulegal.eu/gesetze/PO-Externe-BK/volltext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PO-Externe-BK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