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PO-Externe-BK (Nordrhein-Westfalen) — Zeit, Ort und Gliederung der Prüfungen</w:t>
      </w:r>
    </w:p>
    <w:p>
      <w:r>
        <w:rPr>
          <w:color w:val="555555"/>
          <w:sz w:val="18"/>
        </w:rPr>
        <w:t xml:space="preserve">Externen-Prüfungsordnung Berufskolleg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Externenprüfungen finden in der Regel einmal jährlich statt. Sie werden an einer Schule durchgeführt, die von der nach § 4 Abs. 1 zuständigen Schulaufsichtsbehörde bestimmt wird.</w:t>
      </w:r>
    </w:p>
    <w:p>
      <w:r>
        <w:t xml:space="preserve">(2) Die Prüfung besteht aus einem schriftlichen und einem mündlichen Teil; soweit die zu Grunde liegende APO-BK eine fachpraktische Prüfung vorsieht, zusätzlich aus einem praktischen Teil.</w:t>
      </w:r>
    </w:p>
    <w:p>
      <w:r>
        <w:rPr>
          <w:color w:val="555555"/>
          <w:sz w:val="17"/>
        </w:rPr>
        <w:t xml:space="preserve">Zitiervorschlag: § 3 PO-Externe-BK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https://recht.nulegal.eu/gesetze/PO-Externe-BK/3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