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PO-Externe-BK (Nordrhein-Westfalen) — In-Kraft-Treten</w:t>
      </w:r>
    </w:p>
    <w:p>
      <w:r>
        <w:rPr>
          <w:color w:val="555555"/>
          <w:sz w:val="18"/>
        </w:rPr>
        <w:t xml:space="preserve">Externen-Prüfungsordnung Berufskolleg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August 1999 in Kraft. Die Allgemeine Nichtschüler-Prüfungsordnung für berufsbildende Schulen (PO-NSch-BBS) in der Fassung der Bekanntmachung vom 17. Juni 1993 (GV. NRW. S. 459), geändert durch Verordnung vom 23. Juni 1994 (GV. NRW. S. 448), tritt zum gleichen Zeitpunkt außer Kraft.</w:t>
      </w:r>
    </w:p>
    <w:p>
      <w:r>
        <w:t xml:space="preserve">Die Ministerin</w:t>
      </w:r>
    </w:p>
    <w:p>
      <w:r>
        <w:t xml:space="preserve">für Schule und Weiterbildung,</w:t>
      </w:r>
    </w:p>
    <w:p>
      <w:r>
        <w:t xml:space="preserve">Wissenschaft und Forschung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22 PO-Externe-BK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https://recht.nulegal.eu/gesetze/PO-Externe-BK/22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