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PO-Externe-BK (Nordrhein-Westfalen) — Praktische Prüfung</w:t>
      </w:r>
    </w:p>
    <w:p>
      <w:r>
        <w:rPr>
          <w:color w:val="555555"/>
          <w:sz w:val="18"/>
        </w:rPr>
        <w:t xml:space="preserve">Externen-Prüfungsordnung Berufskolleg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eine fachpraktische Prüfung gemäß § 3 Abs. 2 gelten die Bestimmungen der APO-BK.</w:t>
      </w:r>
    </w:p>
    <w:p>
      <w:r>
        <w:rPr>
          <w:color w:val="555555"/>
          <w:sz w:val="17"/>
        </w:rPr>
        <w:t xml:space="preserve">Zitiervorschlag: § 12 PO-Externe-BK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https://recht.nulegal.eu/gesetze/PO-Externe-BK/12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