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PO-Externe-A (Nordrhein-Westfalen) — Prüfungsfächer</w:t>
      </w:r>
    </w:p>
    <w:p>
      <w:r>
        <w:rPr>
          <w:color w:val="555555"/>
          <w:sz w:val="18"/>
        </w:rPr>
        <w:t xml:space="preserve">Externen-Abiturprüfungsordnung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Prüfungsfächer können sein:</w:t>
      </w:r>
    </w:p>
    <w:p>
      <w:r>
        <w:t xml:space="preserve">a) im sprachlich-literarisch-künstlerischen Aufgabenfeld (Aufgabenfeld I)</w:t>
      </w:r>
    </w:p>
    <w:p>
      <w:r>
        <w:t xml:space="preserve">die Fächer Deutsch, Englisch, Französisch, Griechisch, Hebräisch, Italienisch, Kunst, Latein, Musik, Niederländisch, Russisch, Spanisch;</w:t>
      </w:r>
    </w:p>
    <w:p>
      <w:r>
        <w:t xml:space="preserve">b) im gesellschaftswissenschaftlichen Aufgabenfeld (Aufgabenfeld II)</w:t>
      </w:r>
    </w:p>
    <w:p>
      <w:r>
        <w:t xml:space="preserve">die Fächer Geographie, Erziehungswissenschaft, Geschichte, Philosophie, Psychologie, Recht, Sozialwissenschaften;</w:t>
      </w:r>
    </w:p>
    <w:p>
      <w:r>
        <w:t xml:space="preserve">c) im mathematisch-naturwissenschaftlich-technischen Aufgabenfeld (Aufgabenfeld III)</w:t>
      </w:r>
    </w:p>
    <w:p>
      <w:r>
        <w:t xml:space="preserve">die Fächer Biologie, Chemie, Ernährungslehre, Informatik, Mathematik, Physik, Technik;</w:t>
      </w:r>
    </w:p>
    <w:p>
      <w:r>
        <w:t xml:space="preserve">d) die Fächer Religionslehre und Sport, die keinem Aufgabenfeld zugeordnet sind.</w:t>
      </w:r>
    </w:p>
    <w:p>
      <w:r>
        <w:t xml:space="preserve">(2) Die oberste Schulaufsichtsbehörde kann weitere Fächer als Prüfungsfächer zulassen.</w:t>
      </w:r>
    </w:p>
    <w:p>
      <w:r>
        <w:rPr>
          <w:color w:val="555555"/>
          <w:sz w:val="17"/>
        </w:rPr>
        <w:t xml:space="preserve">Zitiervorschlag: § 9 PO-Externe-A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https://recht.nulegal.eu/gesetze/PO-Externe-A/9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