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PO-A (Bayern) — Prüfungstermin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bestimmt im Einvernehmen mit dem Prüfungsausschuß für gemeinsame Aufgaben die Termine, nach denen sich die Fristen im Prüfungsverfahren richten.</w:t>
      </w:r>
    </w:p>
    <w:p>
      <w:r>
        <w:t xml:space="preserve">(2) Das Staatsministerium gibt diese Termine und die Anmeldefristen mindestens zwei Monate vor Prüfungsbeginn im Bayerischen Staatsanzeiger bekannt.</w:t>
      </w:r>
    </w:p>
    <w:p>
      <w:r>
        <w:t xml:space="preserve">(3) Die Versicherungsträger geben die Ausschreibung in geeigneter Weise bekannt.</w:t>
      </w:r>
    </w:p>
    <w:p>
      <w:r>
        <w:rPr>
          <w:color w:val="555555"/>
          <w:sz w:val="17"/>
        </w:rPr>
        <w:t xml:space="preserve">Zitiervorschlag: § 7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