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PNUPZV — Zulage</w:t>
      </w:r>
    </w:p>
    <w:p>
      <w:r>
        <w:rPr>
          <w:color w:val="555555"/>
          <w:sz w:val="18"/>
        </w:rPr>
        <w:t xml:space="preserve">PNU-Prämien- und -Zulagenverordnung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 wird als Monatsbetrag gewährt</w:t>
      </w:r>
    </w:p>
    <w:p>
      <w:pPr>
        <w:ind w:left="420"/>
      </w:pPr>
      <w:r>
        <w:t xml:space="preserve">1. für eine herausragende besondere Leistung, die mindestens drei Monate lang erbracht worden ist, oder</w:t>
      </w:r>
    </w:p>
    <w:p>
      <w:pPr>
        <w:ind w:left="420"/>
      </w:pPr>
      <w:r>
        <w:t xml:space="preserve">2. für einen nachhaltig wirkenden herausragenden besonderen Erfolg,</w:t>
      </w:r>
    </w:p>
    <w:p>
      <w:r>
        <w:t xml:space="preserve">wenn eine entsprechende Leistung oder ein entsprechender Erfolg auch zukünftig zu erwarten ist. Bei Leistungs- oder Erfolgsabfall ist die Zulage mit Wirkung für die Zukunft zu widerrufen.</w:t>
      </w:r>
    </w:p>
    <w:p>
      <w:r>
        <w:t xml:space="preserve">(2) Die Zulage darf höchstens für drei Jahre bewilligt werden. Wiedergewährung ist zulässig.</w:t>
      </w:r>
    </w:p>
    <w:p>
      <w:r>
        <w:t xml:space="preserve">(3) Die Zulage wird mit den Dienstbezügen ausgezahlt. Sie darf 25 Prozent des monatlichen Endgrundgehaltes der Besoldungsgruppe, der die Beamtin oder der Beamte angehört, nicht überschreiten.</w:t>
      </w:r>
    </w:p>
    <w:p>
      <w:r>
        <w:rPr>
          <w:color w:val="555555"/>
          <w:sz w:val="17"/>
        </w:rPr>
        <w:t xml:space="preserve">Zitiervorschlag: § 3 PNUPZV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https://recht.nulegal.eu/gesetze/PNUPZV/3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