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PMElekPrV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 vom 23. März 2005 (BGBl. I S. 931),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