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PKHFV — Zulässige Abweichungen</w:t>
      </w:r>
    </w:p>
    <w:p>
      <w:r>
        <w:rPr>
          <w:color w:val="555555"/>
          <w:sz w:val="18"/>
        </w:rPr>
        <w:t xml:space="preserve">Prozesskostenhilfeformularverordnung</w:t>
      </w:r>
    </w:p>
    <w:p>
      <w:r>
        <w:rPr>
          <w:color w:val="555555"/>
          <w:sz w:val="18"/>
        </w:rPr>
        <w:t xml:space="preserve">Stand: 10.06.2019 (konsolidierte Textfassung, kein amtliches Inkrafttretensdatum)</w:t>
      </w:r>
    </w:p>
    <w:p>
      <w:r>
        <w:t xml:space="preserve">(1) Folgende Abweichungen von dem in der Anlage bestimmten Formular und dem Hinweisblatt zu dem Formular sind zulässig:</w:t>
      </w:r>
    </w:p>
    <w:p>
      <w:pPr>
        <w:ind w:left="420"/>
      </w:pPr>
      <w:r>
        <w:t xml:space="preserve">1. Ergänzungen oder Änderungen, die auf einer Änderung von Rechtsvorschriften beruhen;</w:t>
      </w:r>
    </w:p>
    <w:p>
      <w:pPr>
        <w:ind w:left="420"/>
      </w:pPr>
      <w:r>
        <w:t xml:space="preserve">2. Ergänzungen oder Änderungen des Hinweisblattes zu dem Formular, die mit Rücksicht auf Besonderheiten des Verfahrens in den einzelnen Gerichtszweigen oder Behörden erforderlich sind.</w:t>
      </w:r>
    </w:p>
    <w:p>
      <w:r>
        <w:t xml:space="preserve">(2) Der Bund und die Länder dürfen jeweils für ihren Bereich Anpassungen und Änderungen von dem in der Anlage bestimmten Formular zulassen, die es, ohne den Inhalt zu verändern oder dessen Verständnis zu erschweren, ermöglichen, das Formular in elektronischer Form auszufüllen und dem Gericht als strukturierten Datensatz zu übermitteln. Diese Befugnis kann durch Verwaltungsabkommen auf eine zentrale Stelle übertragen werden.</w:t>
      </w:r>
    </w:p>
    <w:p>
      <w:r>
        <w:t xml:space="preserve">(3) Wird das Hinweisblatt zu dem Formular nach Absatz 1 Nummer 2 in einer abweichenden Fassung verwendet, so ist die Bezeichnung „Allgemeine Fassung“ unten auf der ersten Seite des Hinweisblattes und des Formulars durch eine Bezeichnung des Gerichtszweiges und des Bundeslandes oder durch eine Bezeichnung der Behörde zu ersetzen, in dem oder der die abweichende Fassung des Hinweisblattes verwendet wird.</w:t>
      </w:r>
    </w:p>
    <w:p>
      <w:r>
        <w:rPr>
          <w:color w:val="555555"/>
          <w:sz w:val="17"/>
        </w:rPr>
        <w:t xml:space="preserve">Zitiervorschlag: § 3 PKHFV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https://recht.nulegal.eu/gesetze/PKHFV/3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