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PKGrG — Eingaben</w:t>
      </w:r>
    </w:p>
    <w:p>
      <w:r>
        <w:rPr>
          <w:color w:val="555555"/>
          <w:sz w:val="18"/>
        </w:rPr>
        <w:t xml:space="preserve">Kontrollgremiumgesetz</w:t>
      </w:r>
    </w:p>
    <w:p>
      <w:r>
        <w:rPr>
          <w:color w:val="555555"/>
          <w:sz w:val="18"/>
        </w:rPr>
        <w:t xml:space="preserve">Stand: 01.01.2022 (konsolidierte Textfassung, kein amtliches Inkrafttretensdatum)</w:t>
      </w:r>
    </w:p>
    <w:p>
      <w:r>
        <w:t xml:space="preserve">(1) Angehörigen der Nachrichtendienste ist es gestattet, sich in dienstlichen Angelegenheiten sowie bei innerdienstlichen Missständen, jedoch nicht im eigenen oder Interesse anderer Angehöriger dieser Behörden, ohne Einhaltung des Dienstweges unmittelbar an das Parlamentarische Kontrollgremium zu wenden. Wegen der Tatsache der Eingabe dürfen sie nicht dienstlich gemaßregelt oder benachteiligt werden. Das Parlamentarische Kontrollgremium kann die Eingaben der Bundesregierung zur Stellungnahme übermitteln. Der Ständige Bevollmächtigte untersucht Eingaben nach Satz 1 auf Weisung des Parlamentarischen Kontrollgremiums. Der Name der mitteilenden Person darf nicht bekanntgegeben oder übermittelt werden.</w:t>
      </w:r>
    </w:p>
    <w:p>
      <w:r>
        <w:t xml:space="preserve">(2) An den Deutschen Bundestag gerichtete Eingaben von Bürgern über ein sie betreffendes Verhalten der in § 1 Absatz 1 genannten Behörden können dem Parlamentarischen Kontrollgremium zur Kenntnis gegeben werden.</w:t>
      </w:r>
    </w:p>
    <w:p>
      <w:r>
        <w:rPr>
          <w:color w:val="555555"/>
          <w:sz w:val="17"/>
        </w:rPr>
        <w:t xml:space="preserve">Zitiervorschlag: § 8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