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PKGrG — Umfang der Unterrichtungspflicht, Verweigerung der Unterrichtung</w:t>
      </w:r>
    </w:p>
    <w:p>
      <w:r>
        <w:rPr>
          <w:color w:val="555555"/>
          <w:sz w:val="18"/>
        </w:rPr>
        <w:t xml:space="preserve">Kontrollgremiumgesetz</w:t>
      </w:r>
    </w:p>
    <w:p>
      <w:r>
        <w:rPr>
          <w:color w:val="555555"/>
          <w:sz w:val="18"/>
        </w:rPr>
        <w:t xml:space="preserve">Stand: 10.06.2019 (konsolidierte Textfassung, kein amtliches Inkrafttretensdatum)</w:t>
      </w:r>
    </w:p>
    <w:p>
      <w:r>
        <w:t xml:space="preserve">(1) Die Verpflichtung der Bundesregierung nach den §§ 4 und 5 erstreckt sich nur auf Informationen und Gegenstände, die der Verfügungsberechtigung der Nachrichtendienste des Bundes unterliegen. Soweit diese nicht besteht, informiert die Bundesregierung das Parlamentarische Kontrollgremium. Auf Verlangen des Parlamentarischen Kontrollgremiums ergreift die Bundesregierung geeignete Maßnahmen, um das Parlamentarische Kontrollgremium über diese Informationen und Gegenstände unterrichten zu dürfen.</w:t>
      </w:r>
    </w:p>
    <w:p>
      <w:r>
        <w:t xml:space="preserve">(2) Soweit dies aus zwingenden Gründen des Nachrichtenzugangs oder aus Gründen des Schutzes von Persönlichkeitsrechten Dritter notwendig ist oder wenn der Kernbereich der exekutiven Eigenverantwortung betroffen ist, kann die Bundesregierung sowohl die Unterrichtung nach § 4 als auch die Erfüllung von Verlangen nach § 5 Absatz 1 verweigern sowie den in § 5 Absatz 2 genannten Personen untersagen, Auskunft zu erteilen. Macht die Bundesregierung von diesen Rechten Gebrauch, so hat das für den betroffenen Nachrichtendienst zuständige Mitglied der Bundesregierung (§ 2 Absatz 1 Satz 2 des Bundesverfassungsschutzgesetzes, § 1 Absatz 1 Satz 1 des MAD-Gesetzes, § 1 Absatz 1 Satz 1 des BND-Gesetzes) dies dem Parlamentarischen Kontrollgremium zu begründen.</w:t>
      </w:r>
    </w:p>
    <w:p>
      <w:r>
        <w:rPr>
          <w:color w:val="555555"/>
          <w:sz w:val="17"/>
        </w:rPr>
        <w:t xml:space="preserve">Zitiervorschlag: § 6 PKGrG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https://recht.nulegal.eu/gesetze/PKGrG/6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