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PKGrG — Befugnisse des Kontrollgremiums, Amtshilfe</w:t>
      </w:r>
    </w:p>
    <w:p>
      <w:r>
        <w:rPr>
          <w:color w:val="555555"/>
          <w:sz w:val="18"/>
        </w:rPr>
        <w:t xml:space="preserve">Kontrollgremiumgesetz</w:t>
      </w:r>
    </w:p>
    <w:p>
      <w:r>
        <w:rPr>
          <w:color w:val="555555"/>
          <w:sz w:val="18"/>
        </w:rPr>
        <w:t xml:space="preserve">Stand: 10.06.2019 (konsolidierte Textfassung, kein amtliches Inkrafttretensdatum)</w:t>
      </w:r>
    </w:p>
    <w:p>
      <w:r>
        <w:t xml:space="preserve">(1) Soweit sein Recht auf Kontrolle reicht, kann das Parlamentarische Kontrollgremium von der Bundesregierung und den in § 1 genannten Behörden verlangen, Akten oder andere in amtlicher Verwahrung befindliche Schriftstücke, gegebenenfalls auch im Original, herauszugeben und in Dateien gespeicherte Daten zu übermitteln. Ihm ist jederzeit Zutritt zu sämtlichen Dienststellen der in § 1 genannten Behörden zu gewähren.</w:t>
      </w:r>
    </w:p>
    <w:p>
      <w:r>
        <w:t xml:space="preserve">(2) Es kann Angehörige der Nachrichtendienste, Mitarbeiter und Mitglieder der Bundesregierung sowie Beschäftigte anderer Bundesbehörden nach Unterrichtung der Bundesregierung befragen oder von ihnen schriftliche Auskünfte einholen. Die anzuhörenden Personen sind verpflichtet, vollständige und wahrheitsgemäße Angaben zu machen.</w:t>
      </w:r>
    </w:p>
    <w:p>
      <w:r>
        <w:t xml:space="preserve">(3) Den Verlangen des Parlamentarischen Kontrollgremiums hat die Bundesregierung unverzüglich zu entsprechen.</w:t>
      </w:r>
    </w:p>
    <w:p>
      <w:r>
        <w:t xml:space="preserve">(4) Gerichte und Behörden sind zur Rechts- und Amtshilfe, insbesondere zur Vorlage von Akten und Übermittlung von Dateien, verpflichtet. Soweit personenbezogene Daten betroffen sind, dürfen diese nur für Zwecke des Parlamentarischen Kontrollgremiums übermittelt und genutzt werden.</w:t>
      </w:r>
    </w:p>
    <w:p>
      <w:r>
        <w:rPr>
          <w:color w:val="555555"/>
          <w:sz w:val="17"/>
        </w:rPr>
        <w:t xml:space="preserve">Zitiervorschlag: § 5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