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PKGrG — Gerichtliche Zuständigkeit</w:t>
      </w:r>
    </w:p>
    <w:p>
      <w:r>
        <w:rPr>
          <w:color w:val="555555"/>
          <w:sz w:val="18"/>
        </w:rPr>
        <w:t xml:space="preserve">Kontrollgremiumgesetz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entscheidet über Streitigkeiten zwischen dem Parlamentarischen Kontrollgremium und der Bundesregierung auf Antrag der Bundesregierung oder von mindestens zwei Dritteln der Mitglieder des Parlamentarischen Kontrollgremiums.</w:t>
      </w:r>
    </w:p>
    <w:p>
      <w:r>
        <w:rPr>
          <w:color w:val="555555"/>
          <w:sz w:val="17"/>
        </w:rPr>
        <w:t xml:space="preserve">Zitiervorschlag: § 14 PKGrG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