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PKGrG — Berichterstattung</w:t>
      </w:r>
    </w:p>
    <w:p>
      <w:r>
        <w:rPr>
          <w:color w:val="555555"/>
          <w:sz w:val="18"/>
        </w:rPr>
        <w:t xml:space="preserve">Kontrollgremiumgesetz</w:t>
      </w:r>
    </w:p>
    <w:p>
      <w:r>
        <w:rPr>
          <w:color w:val="555555"/>
          <w:sz w:val="18"/>
        </w:rPr>
        <w:t xml:space="preserve">Stand: 10.06.2019 (konsolidierte Textfassung, kein amtliches Inkrafttretensdatum)</w:t>
      </w:r>
    </w:p>
    <w:p>
      <w:r>
        <w:t xml:space="preserve">Das Parlamentarische Kontrollgremium erstattet dem Deutschen Bundestag Bericht über seine bisherige Kontrolltätigkeit, mindestens in der Mitte und am Ende jeder Wahlperiode. Dabei nimmt es auch dazu Stellung, ob die Bundesregierung gegenüber dem Gremium ihren Pflichten, insbesondere ihrer Unterrichtungspflicht zu Vorgängen von besonderer Bedeutung, nachgekommen ist.</w:t>
      </w:r>
    </w:p>
    <w:p>
      <w:r>
        <w:rPr>
          <w:color w:val="555555"/>
          <w:sz w:val="17"/>
        </w:rPr>
        <w:t xml:space="preserve">Zitiervorschlag: § 13 PKGrG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https://recht.nulegal.eu/gesetze/PKGrG/13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