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PKGrG — Geheime Beratungen, Bewertungen, Sondervoten</w:t>
      </w:r>
    </w:p>
    <w:p>
      <w:r>
        <w:rPr>
          <w:color w:val="555555"/>
          <w:sz w:val="18"/>
        </w:rPr>
        <w:t xml:space="preserve">Kontrollgremiumgesetz</w:t>
      </w:r>
    </w:p>
    <w:p>
      <w:r>
        <w:rPr>
          <w:color w:val="555555"/>
          <w:sz w:val="18"/>
        </w:rPr>
        <w:t xml:space="preserve">Stand: 10.06.2019 (konsolidierte Textfassung, kein amtliches Inkrafttretensdatum)</w:t>
      </w:r>
    </w:p>
    <w:p>
      <w:r>
        <w:t xml:space="preserve">(1) Die Beratungen des Parlamentarischen Kontrollgremiums sind geheim. Die Mitglieder des Gremiums und die an den Sitzungen teilnehmenden Mitglieder des Vertrauensgremiums nach § 10a der Bundeshaushaltsordnung sowie die oder der Ständige Bevollmächtigte sind zur Geheimhaltung der Angelegenheiten verpflichtet, die ihnen bei ihrer Tätigkeit im Parlamentarischen Kontrollgremium bekannt geworden sind. Dies gilt auch für die Zeit nach ihrem Ausscheiden aus beiden Gremien. Das Gleiche gilt für Angelegenheiten, die den Mitgliedern des Parlamentarischen Kontrollgremiums anlässlich der Teilnahme an Sitzungen des Vertrauensgremiums nach § 10a der Bundeshaushaltsordnung bekannt geworden sind.</w:t>
      </w:r>
    </w:p>
    <w:p>
      <w:r>
        <w:t xml:space="preserve">(2) Absatz 1 gilt nicht für Bewertungen bestimmter Vorgänge, wenn eine Mehrheit von zwei Dritteln der anwesenden Mitglieder des Parlamentarischen Kontrollgremiums ihre vorherige Zustimmung erteilt hat. In diesem Fall ist es jedem einzelnen Mitglied des Gremiums erlaubt, eine abweichende Bewertung (Sondervotum) zu veröffentlichen.</w:t>
      </w:r>
    </w:p>
    <w:p>
      <w:r>
        <w:t xml:space="preserve">(3) Das Parlamentarische Kontrollgremium führt einmal jährlich eine öffentliche Anhörung der Präsidentinnen und Präsidenten der Nachrichtendienste des Bundes durch.</w:t>
      </w:r>
    </w:p>
    <w:p>
      <w:r>
        <w:t xml:space="preserve">(4) Soweit für die Bewertung des Gremiums oder die Abgabe von Sondervoten eine Sachverhaltsdarstellung erforderlich ist, sind die Belange des Geheimschutzes zu beachten.</w:t>
      </w:r>
    </w:p>
    <w:p>
      <w:r>
        <w:t xml:space="preserve">(5) Das Parlamentarische Kontrollgremium kann Berichte einer oder eines Sachverständigen nach § 7 unter Wahrung des Geheimschutzes an andere parlamentarische Gremien zur Kontrolle der Nachrichtendienste im Bund und in den Ländern sowie an parlamentarische Untersuchungsausschüsse des Deutschen Bundestages oder eines Landtages übermitteln. Sofern darin als Verschlusssachen eingestufte Informationen enthalten sind, ist eine Übermittlung nur mit Zustimmung der Stelle, die die Informationen übermittelt hat, zulässig.</w:t>
      </w:r>
    </w:p>
    <w:p>
      <w:r>
        <w:rPr>
          <w:color w:val="555555"/>
          <w:sz w:val="17"/>
        </w:rPr>
        <w:t xml:space="preserve">Zitiervorschlag: § 10 PKGrG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https://recht.nulegal.eu/gesetze/PKGrG/10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