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PKGG (Bayern)</w:t>
      </w:r>
    </w:p>
    <w:p>
      <w:r>
        <w:rPr>
          <w:color w:val="555555"/>
          <w:sz w:val="18"/>
        </w:rPr>
        <w:t xml:space="preserve">Parlamentarisches Kontrollgremium-Gesetz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PKGG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