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PKGG (Bayern) — Kontrollrahmen</w:t>
      </w:r>
    </w:p>
    <w:p>
      <w:r>
        <w:rPr>
          <w:color w:val="555555"/>
          <w:sz w:val="18"/>
        </w:rPr>
        <w:t xml:space="preserve">Parlamentarisches Kontrollgremium-Gesetz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Parlamentarischen Kontrollgremium obliegt die Kontrolle der Staatsregierung hinsichtlich der Tätigkeit des Landesamts für Verfassungsschutz; dies umfasst auch die Kontrolle gemäß Art. 20 des Bayerischen Verfassungsschutzgesetzes (BayVSG) sowie gemäß Art. 3 des Ausführungsgesetzes Art. 10-Gesetz (AGG 10).</w:t>
      </w:r>
    </w:p>
    <w:p>
      <w:r>
        <w:t xml:space="preserve">(2) Das Parlamentarische Kontrollgremium übt die parlamentarische Kontrolle gemäß Art. 13 Abs. 6 Satz 3 des Grundgesetzes zum Vollzug der Maßnahmen nach Art. 13 Abs. 3 bis 5 des Grundgesetzes nach Maßgabe von Art. 48a des Gesetzes zur Ausführung des Gerichtsverfassungsgesetzes und von Verfahrensgesetzen des Bundes (AGGVG) aus. Das Parlamentarische Kontrollgremium übt ferner die Kontrolle über den Vollzug der Maßnahmen im Sinn des Art. 52 Abs. 1 Satz 1 des Polizeiaufgabengesetzes (PAG) sowie die Datenübermittlungen im Sinn der Art. 58 Abs. 6 und Art. 59 Abs. 5 Satz 2 PAG aus.</w:t>
      </w:r>
    </w:p>
    <w:p>
      <w:r>
        <w:t xml:space="preserve">(3) Die Rechte des Landtags und seiner Ausschüsse sowie der Kommission nach dem Ausführungsgesetz Art. 10-Gesetz bleiben unberührt.</w:t>
      </w:r>
    </w:p>
    <w:p>
      <w:r>
        <w:rPr>
          <w:color w:val="555555"/>
          <w:sz w:val="17"/>
        </w:rPr>
        <w:t xml:space="preserve">Zitiervorschlag: Art 1 PKGG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