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PKDBSa — Zusammensetzung und Wahl</w:t>
      </w:r>
    </w:p>
    <w:p>
      <w:r>
        <w:rPr>
          <w:color w:val="555555"/>
          <w:sz w:val="18"/>
        </w:rPr>
        <w:t xml:space="preserve">Satzung der Pensionskasse Deutscher Eisenbahnen und Straßenbahnen VVaG Köln (Anlage zur Verordnung über die Feststellung der Satzung der Pensionskasse Deutscher Eisenbahnen und Straßenbahnen VVaG)</w:t>
      </w:r>
    </w:p>
    <w:p>
      <w:r>
        <w:rPr>
          <w:color w:val="555555"/>
          <w:sz w:val="18"/>
        </w:rPr>
        <w:t xml:space="preserve">Stand: 10.06.2019 (konsolidierte Textfassung, kein amtliches Inkrafttretensdatum)</w:t>
      </w:r>
    </w:p>
    <w:p>
      <w:r>
        <w:t xml:space="preserve">(1) Das Kuratorium bestellt die Mitglieder des Vorstandes.</w:t>
      </w:r>
    </w:p>
    <w:p>
      <w:r>
        <w:t xml:space="preserve">(2) Der Vorstand besteht aus drei Mitgliedern, von denen eines hauptamtlich tätig ist. Der Vorsitzende des Vorstandes und sein Stellvertreter sind nebenamtlich tätig; sie werden auf die Dauer von drei Jahren bestellt, wobei der Vorsitzende auf Vorschlag der Arbeitnehmervertreter, der Stellvertreter auf Vorschlag der Arbeitgebervertreter des Kuratoriums zu wählen ist. Die nebenamtlichen Mitglieder des Vorstandes müssen dieselben Voraussetzungen für die Wählbarkeit erfüllen wie die Mitglieder des Kuratoriums (§ 47 Abs. 2). Ihre Wiederbestellung ist zulässig. Das Rechtsverhältnis des hauptamtlichen Vorstandsmitgliedes wird durch Vertrag geregelt; § 87 Abs. 1 des Aktiengesetzes ist sinngemäß anzuwenden.</w:t>
      </w:r>
    </w:p>
    <w:p>
      <w:r>
        <w:t xml:space="preserve">(3) § 47 Abs. 4 und 5 ist entsprechend anzuwenden.</w:t>
      </w:r>
    </w:p>
    <w:p>
      <w:r>
        <w:t xml:space="preserve">(4) Scheidet der Vorsitzende oder sein Stellvertreter während der Wahlzeit aus dem Vorstand aus, hat das Kuratorium unverzüglich gemäß Absatz 2 den Nachfolger zu wählen.</w:t>
      </w:r>
    </w:p>
    <w:p>
      <w:r>
        <w:rPr>
          <w:color w:val="555555"/>
          <w:sz w:val="17"/>
        </w:rPr>
        <w:t xml:space="preserve">Zitiervorschlag: § 50 PKDBSa</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https://recht.nulegal.eu/gesetze/PKDBSa/50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