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PKDBSa — Organe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Organe der Pensionskasse sind</w:t>
      </w:r>
    </w:p>
    <w:p>
      <w:pPr>
        <w:ind w:left="420"/>
      </w:pPr>
      <w:r>
        <w:t xml:space="preserve">1. die Arbeitnehmervertretung,</w:t>
      </w:r>
    </w:p>
    <w:p>
      <w:pPr>
        <w:ind w:left="420"/>
      </w:pPr>
      <w:r>
        <w:t xml:space="preserve">2. die Hauptversammlung,</w:t>
      </w:r>
    </w:p>
    <w:p>
      <w:pPr>
        <w:ind w:left="420"/>
      </w:pPr>
      <w:r>
        <w:t xml:space="preserve">3. das Kuratorium,</w:t>
      </w:r>
    </w:p>
    <w:p>
      <w:pPr>
        <w:ind w:left="420"/>
      </w:pPr>
      <w:r>
        <w:t xml:space="preserve">4. der Vorstand.</w:t>
      </w:r>
    </w:p>
    <w:p>
      <w:r>
        <w:rPr>
          <w:color w:val="555555"/>
          <w:sz w:val="17"/>
        </w:rPr>
        <w:t xml:space="preserve">Zitiervorschlag: § 38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