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PKDBSa — Versicherungsbedingungen der Abteilungen G und H</w:t>
      </w:r>
    </w:p>
    <w:p>
      <w:r>
        <w:rPr>
          <w:color w:val="555555"/>
          <w:sz w:val="18"/>
        </w:rPr>
        <w:t xml:space="preserve">Satzung der Pensionskasse Deutscher Eisenbahnen und Straßenbahnen VVaG Köln (Anlage zur Verordnung über die Feststellung der Satzung der Pensionskasse Deutscher Eisenbahnen und Straßenbahnen VVaG)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von der Werkspensionskasse der Essener Verkehrs-AG übernommenen Versicherungsverhältnisse werden in der Abteilung G abgewickelt. Für diese Versicherungsverhältnisse gelten die in der Anlage XIV festgesetzten Versicherungsbedingungen. Die Anlage ist Bestandteil dieser Satzung.</w:t>
      </w:r>
    </w:p>
    <w:p>
      <w:r>
        <w:t xml:space="preserve">(2) Die von der Ruhegeldkasse der Köln-Bonner Eisenbahnen AG übernommenen Versicherungsverhältnisse werden in der Abteilung H abgewickelt. Für diese Versicherungsverhältnisse gelten die in der Anlage XV festgesetzten Versicherungsbedingungen. Die Anlage ist Bestandteil dieser Satzung.</w:t>
      </w:r>
    </w:p>
    <w:p>
      <w:r>
        <w:rPr>
          <w:color w:val="555555"/>
          <w:sz w:val="17"/>
        </w:rPr>
        <w:t xml:space="preserve">Zitiervorschlag: § 33 PKDBSa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https://recht.nulegal.eu/gesetze/PKDBSa/33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