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PKDBSa — Allgemeiner Grundsatz</w:t>
      </w:r>
    </w:p>
    <w:p>
      <w:r>
        <w:rPr>
          <w:color w:val="555555"/>
          <w:sz w:val="18"/>
        </w:rPr>
        <w:t xml:space="preserve">Satzung der Pensionskasse Deutscher Eisenbahnen und Straßenbahnen VVaG Köln (Anlage zur Verordnung über die Feststellung der Satzung der Pensionskasse Deutscher Eisenbahnen und Straßenbahnen VVaG)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am 31. Dezember 1967 bestehenden Versicherungsverhältnisse der Abteilung B werden gemäß den am 31. Dezember 1967 gültigen Versicherungsbedingungen abgewickelt, soweit sie nicht mit Wirkung vom 1. Januar 1968 in die Abteilung A übergeleitet werden.</w:t>
      </w:r>
    </w:p>
    <w:p>
      <w:r>
        <w:t xml:space="preserve">(2) Die am 31. Dezember 1975 noch bestehenden Versicherungsverhältnisse der Abteilung B werden mit Wirkung vom 1. Januar 1976 in die Abteilung A übergeleitet. Für die ordentlichen Versicherungsverhältnisse der aktiven Arbeitnehmer gelten ab 1. Januar 1976 nur noch die Versicherungsbedingungen der Abteilung A. Die übrigen aktiven Versicherungsverhältnisse werden als beitragsfreie Versicherungsverhältnisse weitergeführt; die nach den bisherigen Versicherungsbedingungen am 31. Dezember 1975 erworbenen Anwartschaften bleiben aufrechterhalten.</w:t>
      </w:r>
    </w:p>
    <w:p>
      <w:r>
        <w:t xml:space="preserve">(3) Die am 31. Dezember 1975 laufenden Renten werden in gleicher Höhe weitergezahlt. Für die Gewährung und Berechnung von Hinterbliebenenrenten aus den übergeleiteten Versicherungsverhältnissen gelten die §§ 15, 19 und 20.</w:t>
      </w:r>
    </w:p>
    <w:p>
      <w:r>
        <w:rPr>
          <w:color w:val="555555"/>
          <w:sz w:val="17"/>
        </w:rPr>
        <w:t xml:space="preserve">Zitiervorschlag: § 31 PKDBSa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https://recht.nulegal.eu/gesetze/PKDBSa/31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