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PKDBSa — Mindest- und Höchstbeitrag, Beitragsleistung und Beitragsmeldung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kalenderjährliche Mindestbeitrag in der Abteilung Z 2002 beträgt ein Hundertsechzigstel (1/160) der Bezugsgröße nach § 18 Abs. 1 SGB IV. +) Wird der kalenderjährliche Mindestbeitrag nicht geleistet, gilt § 29 Abs. 5 und 6.</w:t>
      </w:r>
    </w:p>
    <w:p>
      <w:r>
        <w:t xml:space="preserve">(2) Der kalenderjährliche Höchstbeitrag in der Abteilung Z 2002 beträgt 8 v. H. der jeweiligen Beitragsbemessungsgrenze ++) in der gesetzlichen Rentenversicherung der Arbeiter und Angestellten, zuzüglich einer gegebenenfalls zustehenden Altersvorsorgezulage (§§ 79 ff. EStG).</w:t>
      </w:r>
    </w:p>
    <w:p>
      <w:r>
        <w:t xml:space="preserve">(3) Der an der Abteilung Z 2002 beteiligte Arbeitgeber ist zu einem Arbeitgeberbeitrag nur insoweit verpflichtet, als er</w:t>
      </w:r>
    </w:p>
    <w:p>
      <w:pPr>
        <w:ind w:left="420"/>
      </w:pPr>
      <w:r>
        <w:t xml:space="preserve">a) sich im Wege einer Entgeltumwandlungsvereinbarung mit dem Arbeitnehmer zur Leistung an die Abteilung Z 2002 der Kasse verpflichtet hat oder</w:t>
      </w:r>
    </w:p>
    <w:p>
      <w:pPr>
        <w:ind w:left="420"/>
      </w:pPr>
      <w:r>
        <w:t xml:space="preserve">b) sich außerhalb dieser Satzung in sonstiger Weise zugunsten des Arbeitnehmers zur Leistung eines Beitrags an die Abteilung Z 2002 der Kasse verpflichtet hat.</w:t>
      </w:r>
    </w:p>
    <w:p>
      <w:r>
        <w:t xml:space="preserve">(4) Die kalenderjährlichen Beiträge können in gleichbleibenden monatlichen Beträgen, deren Höhe für das laufende Kalenderjahr nicht verändert werden darf, oder in bis zu drei Einzelbeträgen, deren Höhe den Mindestbeitrag nach Absatz 1 jeweils nicht unterschreiten darf, an die Kasse geleistet werden. Abweichende tarifvertragliche Regelungen sind mit Zustimmung der Kasse zulässig.</w:t>
      </w:r>
    </w:p>
    <w:p>
      <w:r>
        <w:t xml:space="preserve">(5) Nach Bewilligung einer Rente durch die Kasse ist eine Beitragszahlung für das Kalenderjahr, in dem die Rente bewilligt wird, und für die folgenden Kalenderjahre nicht mehr möglich. § 29 Abs. 7 bleibt unberührt.</w:t>
      </w:r>
    </w:p>
    <w:p>
      <w:r>
        <w:t xml:space="preserve">(6) Die beteiligten Arbeitgeber sind verpflichtet, für jeden bei ihnen in einem Kalenderjahr beschäftigten Arbeitnehmer der Abteilung Z 2002 bis spätestens zum 15. Februar des Folgejahres in der von der Kasse vorgeschriebenen Form die Meldung nach § 5 Abs. 5 abzugeben. ----- Erläuterungen zu § 30 Abs. 1 und Abs. 2:</w:t>
      </w:r>
    </w:p>
    <w:p>
      <w:pPr>
        <w:ind w:left="420"/>
      </w:pPr>
      <w:r>
        <w:t xml:space="preserve">+) Im Jahr 2005: 181,13 Euro jährlich.</w:t>
      </w:r>
    </w:p>
    <w:p>
      <w:pPr>
        <w:ind w:left="420"/>
      </w:pPr>
      <w:r>
        <w:t xml:space="preserve">++) Im Jahr 2005: 4.992 Euro jährlich.</w:t>
      </w:r>
    </w:p>
    <w:p>
      <w:r>
        <w:t xml:space="preserve">Beide Werte gelten einheitlich für die alten und die neuen Bundesländer.</w:t>
      </w:r>
    </w:p>
    <w:p>
      <w:r>
        <w:rPr>
          <w:color w:val="555555"/>
          <w:sz w:val="17"/>
        </w:rPr>
        <w:t xml:space="preserve">Zitiervorschlag: § 30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