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PKDBSa — Begriffe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in der Satzung der Begriff Arbeitnehmer verwendet wird, umfasst dieser auch die sonstigen Versicherten gemäß § 8, sofern nicht ausdrücklich etwas anderes geregelt ist.</w:t>
      </w:r>
    </w:p>
    <w:p>
      <w:r>
        <w:t xml:space="preserve">(2) Soweit in dieser Satzung der Begriff Versicherter verwendet wird, umfasst dieser alle ordentlichen und alle außerordentlichen Mitglieder der Kasse (§ 2a Abs. 2 und 3) mit Ausnahme der beteiligten Arbeitgeber.</w:t>
      </w:r>
    </w:p>
    <w:p>
      <w:r>
        <w:rPr>
          <w:color w:val="555555"/>
          <w:sz w:val="17"/>
        </w:rPr>
        <w:t xml:space="preserve">Zitiervorschlag: § 2b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