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PKDBSa — Mitgliedschaft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Mitgliedschaft in der Kasse wird durch Abschluss eines Beitrittsvertrags mit dem Arbeitgeber oder durch Abschluss eines Versicherungsvertrags mit dem Arbeitnehmer bzw. sonstigen Versicherten begründet.</w:t>
      </w:r>
    </w:p>
    <w:p>
      <w:r>
        <w:t xml:space="preserve">(2) Ordentliche Mitglieder der Kasse sind:</w:t>
      </w:r>
    </w:p>
    <w:p>
      <w:pPr>
        <w:ind w:left="420"/>
      </w:pPr>
      <w:r>
        <w:t xml:space="preserve">a) natürliche oder juristische Personen gemäß § 4 (Arbeitgeber),</w:t>
      </w:r>
    </w:p>
    <w:p>
      <w:pPr>
        <w:ind w:left="420"/>
      </w:pPr>
      <w:r>
        <w:t xml:space="preserve">b) Arbeitnehmer, die den Abteilungen A, A 2000 und G der Kasse gemäß § 7 zugeführt werden,</w:t>
      </w:r>
    </w:p>
    <w:p>
      <w:pPr>
        <w:ind w:left="420"/>
      </w:pPr>
      <w:r>
        <w:t xml:space="preserve">c) sonstige Versicherte, die den Abteilungen A, A 2000 und G der Kasse gemäß § 8 zugeführt werden,</w:t>
      </w:r>
    </w:p>
    <w:p>
      <w:pPr>
        <w:ind w:left="420"/>
      </w:pPr>
      <w:r>
        <w:t xml:space="preserve">d) ordentliche Mitglieder der Abteilung Z 2002 (vgl. § 29 Abs. 1 bis 7),</w:t>
      </w:r>
    </w:p>
    <w:p>
      <w:pPr>
        <w:ind w:left="420"/>
      </w:pPr>
      <w:r>
        <w:t xml:space="preserve">e) Rentner der Kasse, soweit sie nicht außerordentliche Mitglieder sind.</w:t>
      </w:r>
    </w:p>
    <w:p>
      <w:r>
        <w:t xml:space="preserve">(3) Außerordentliche Mitglieder der Kasse sind:</w:t>
      </w:r>
    </w:p>
    <w:p>
      <w:pPr>
        <w:ind w:left="420"/>
      </w:pPr>
      <w:r>
        <w:t xml:space="preserve">a) ehemalige Arbeitnehmer bzw. sonstige Versicherte, die sich gemäß § 35 freiwillig weiter versichern, auch nach Eintritt des Rentenfalls,</w:t>
      </w:r>
    </w:p>
    <w:p>
      <w:pPr>
        <w:ind w:left="420"/>
      </w:pPr>
      <w:r>
        <w:t xml:space="preserve">b) ehemalige Arbeitnehmer bzw. sonstige Versicherte, die gemäß § 36 beitragsfrei versichert sind, auch nach Eintritt des Rentenfalls, und</w:t>
      </w:r>
    </w:p>
    <w:p>
      <w:pPr>
        <w:ind w:left="420"/>
      </w:pPr>
      <w:r>
        <w:t xml:space="preserve">c) außerordentliche Mitglieder der Abteilung Z 2002 gemäß § 29 Abs. 8 i. V. m. § 30c und § 30e Abs. 2, auch nach Eintritt des Rentenfalls,</w:t>
      </w:r>
    </w:p>
    <w:p>
      <w:pPr>
        <w:ind w:left="420"/>
      </w:pPr>
      <w:r>
        <w:t xml:space="preserve">d) Rentner, deren Arbeitgeber aus der Mitgliedschaft in der Kasse ausgeschieden ist.</w:t>
      </w:r>
    </w:p>
    <w:p>
      <w:r>
        <w:t xml:space="preserve">(4) In den Fällen des Absatzes 2 Buchstaben b), c) und d) beginnt die Mitgliedschaft mit der Aushändigung des Aufnahmescheins an den Arbeitnehmer bzw. sonstigen Versicherten.</w:t>
      </w:r>
    </w:p>
    <w:p>
      <w:r>
        <w:rPr>
          <w:color w:val="555555"/>
          <w:sz w:val="17"/>
        </w:rPr>
        <w:t xml:space="preserve">Zitiervorschlag: § 2a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