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PKDBSa — Versichertenrente auf Grund des Betriebsrentengesetzes</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War ein Rentenberechtigter nach dem 21. Dezember 1974 aber vor dem 1. Januar 2002 und nach Vollendung seines 35. Lebensjahres aus einem Arbeitsverhältnis ausgeschieden, auf Grund dessen er</w:t>
      </w:r>
    </w:p>
    <w:p>
      <w:pPr>
        <w:ind w:left="420"/>
      </w:pPr>
      <w:r>
        <w:t xml:space="preserve">a) seit mindestens zehn Jahren ununterbrochen durch denselben Arbeitgeber oder dessen Rechtsvorgänger pflichtversichert gewesen ist oder</w:t>
      </w:r>
    </w:p>
    <w:p>
      <w:pPr>
        <w:ind w:left="420"/>
      </w:pPr>
      <w:r>
        <w:t xml:space="preserve">b) - wenn das Arbeitsverhältnis mindestens zwölf Jahre ohne Unterbrechung bestanden hatte - seit mindestens drei Jahren ununterbrochen durch denselben Arbeitgeber oder dessen Rechtsvorgänger pflichtversichert gewesen ist,</w:t>
      </w:r>
    </w:p>
    <w:p>
      <w:r>
        <w:t xml:space="preserve">wird die Versichertenrente, soweit keine freiwillige Weiterversicherung nach § 35 beantragt wird, für die Zeit dieses Arbeitsverhältnisses wie folgt berechnet:</w:t>
      </w:r>
    </w:p>
    <w:p>
      <w:pPr>
        <w:ind w:left="420"/>
      </w:pPr>
      <w:r>
        <w:t xml:space="preserve">1. Für je zwölf der in dem nach Buchstabe a) oder Buchstabe b) maßgebenden Arbeitsverhältnis zurückgelegten Beitragsmonate (§ 60 Abs. 1) werden als monatliche Versichertenrente 0,4 v. H. des versicherungsfähigen Einkommens im Sinne von Nr. 2 gewährt. Ein verbleibender Rest von weniger als zwölf Beitragsmonaten bleibt bei der Berechnung unberücksichtigt.</w:t>
      </w:r>
    </w:p>
    <w:p>
      <w:pPr>
        <w:ind w:left="420"/>
      </w:pPr>
      <w:r>
        <w:t xml:space="preserve">2. Versicherungsfähiges Einkommen im Sinne von Nummer 1 ist das versicherungsfähige Einkommen nach § 21 Abs. 2 Satz 1 im letzten Monat vor der Beendigung des Arbeitsverhältnisses.</w:t>
      </w:r>
    </w:p>
    <w:p>
      <w:r>
        <w:t xml:space="preserve">(2) Erreicht der nach Absatz 1 Nr. 1 und 2 errechnete Betrag nicht den Betrag der Rente nach § 36 Abs. 2, ist diese Rente maßgebend.</w:t>
      </w:r>
    </w:p>
    <w:p>
      <w:r>
        <w:t xml:space="preserve">(3) Der Rentenanspruch nach Absatz 1 oder 2 besteht, wenn die Voraussetzungen nach § 35 Abs. 3 Buchstaben a) bis c) gegeben sind.</w:t>
      </w:r>
    </w:p>
    <w:p>
      <w:r>
        <w:rPr>
          <w:color w:val="555555"/>
          <w:sz w:val="17"/>
        </w:rPr>
        <w:t xml:space="preserve">Zitiervorschlag: § 16a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https://recht.nulegal.eu/gesetze/PKDBSa/16a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