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PIDV — Prüfung des Antrags auf Durchführung einer Präimplantationsdiagnostik</w:t>
      </w:r>
    </w:p>
    <w:p>
      <w:r>
        <w:rPr>
          <w:color w:val="555555"/>
          <w:sz w:val="18"/>
        </w:rPr>
        <w:t xml:space="preserve">Präimplantationsdiagnostikverordnung</w:t>
      </w:r>
    </w:p>
    <w:p>
      <w:r>
        <w:rPr>
          <w:color w:val="555555"/>
          <w:sz w:val="18"/>
        </w:rPr>
        <w:t xml:space="preserve">Stand: 10.06.2019 (konsolidierte Textfassung, kein amtliches Inkrafttretensdatum)</w:t>
      </w:r>
    </w:p>
    <w:p>
      <w:r>
        <w:t xml:space="preserve">(1) Die Ethikkommission übermittelt der Antragsberechtigten innerhalb einer Frist von drei Monaten nach Vorliegen der nach § 5 Absatz 2 erforderlichen Angaben und vollständigen Unterlagen ihre schriftliche Entscheidung über den Antrag auf Durchführung einer Präimplantationsdiagnostik.</w:t>
      </w:r>
    </w:p>
    <w:p>
      <w:r>
        <w:t xml:space="preserve">(2) Die Ethikkommissionen können zur Prüfung eines Antrags auf Durchführung einer Präimplantationsdiagnostik und der dafür eingereichten Unterlagen</w:t>
      </w:r>
    </w:p>
    <w:p>
      <w:pPr>
        <w:ind w:left="420"/>
      </w:pPr>
      <w:r>
        <w:t xml:space="preserve">1. eigene wissenschaftliche Erkenntnisse verwerten,</w:t>
      </w:r>
    </w:p>
    <w:p>
      <w:pPr>
        <w:ind w:left="420"/>
      </w:pPr>
      <w:r>
        <w:t xml:space="preserve">2. Sachverständige beiziehen, die mit der Gesundheitsschädigung, die Gegenstand des zu prüfenden Antrags ist, Erfahrung haben,</w:t>
      </w:r>
    </w:p>
    <w:p>
      <w:pPr>
        <w:ind w:left="420"/>
      </w:pPr>
      <w:r>
        <w:t xml:space="preserve">3. Gutachten anfordern oder</w:t>
      </w:r>
    </w:p>
    <w:p>
      <w:pPr>
        <w:ind w:left="420"/>
      </w:pPr>
      <w:r>
        <w:t xml:space="preserve">4. die Antragsberechtigte mündlich anhören.</w:t>
      </w:r>
    </w:p>
    <w:p>
      <w:r>
        <w:t xml:space="preserve">Die Ethikkommissionen sind verpflichtet, in den Fällen von Satz 1 Nummer 2 und 3 die personenbezogenen Daten zu anonymisieren oder, solange eine Anonymisierung zur Erlangung der notwendigen Erkenntnisse noch nicht möglich ist, zu pseudonymisieren.</w:t>
      </w:r>
    </w:p>
    <w:p>
      <w:r>
        <w:t xml:space="preserve">(3) Ärztinnen und Ärzte sind von der Prüfung eines Antrags auf Durchführung einer Präimplantationsdiagnostik ausgeschlossen, wenn sie im Fall einer zustimmenden Bewertung des Antrags die Präimplantationsdiagnostik durchführen, an der künstlichen Befruchtung beteiligt sein werden oder in dem Zentrum, in dem die Präimplantationsdiagnostik oder die künstliche Befruchtung durchgeführt werden soll, tätig sind.</w:t>
      </w:r>
    </w:p>
    <w:p>
      <w:r>
        <w:t xml:space="preserve">(4) Die Ethikkommissionen haben den Antrag auf Durchführung einer Präimplantationsdiagnostik zustimmend zu bewerten, wenn sie nach Prüfung der in § 5 Absatz 2 genannten Angaben und Unterlagen unter Berücksichtigung der im konkreten Einzelfall maßgeblichen psychischen, sozialen und ethischen Gesichtspunkte zu dem Ergebnis kommen, dass die in § 3a Absatz 2 des Embryonenschutzgesetzes genannten Voraussetzungen erfüllt sind. Sie treffen ihre Entscheidung mit einer Mehrheit von zwei Dritteln der stimmberechtigten Mitglieder.</w:t>
      </w:r>
    </w:p>
    <w:p>
      <w:r>
        <w:rPr>
          <w:color w:val="555555"/>
          <w:sz w:val="17"/>
        </w:rPr>
        <w:t xml:space="preserve">Zitiervorschlag: § 6 PIDV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