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PIDV — Begriffsbestimmungen</w:t>
      </w:r>
    </w:p>
    <w:p>
      <w:r>
        <w:rPr>
          <w:color w:val="555555"/>
          <w:sz w:val="18"/>
        </w:rPr>
        <w:t xml:space="preserve">Präimplantationsdiagnostikverordnung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</w:t>
      </w:r>
    </w:p>
    <w:p>
      <w:pPr>
        <w:ind w:left="420"/>
      </w:pPr>
      <w:r>
        <w:t xml:space="preserve">1. ist Präimplantationsdiagnostik die genetische Untersuchung von Zellen eines Embryos in vitro vor seinem intrauterinen Transfer (§ 3a Absatz 1 des Embryonenschutzgesetzes),</w:t>
      </w:r>
    </w:p>
    <w:p>
      <w:pPr>
        <w:ind w:left="420"/>
      </w:pPr>
      <w:r>
        <w:t xml:space="preserve">2. ist reproduktionsmedizinische Maßnahme die künstliche Befruchtung mit anschließender Gewinnung und Aufbereitung von Zellen,</w:t>
      </w:r>
    </w:p>
    <w:p>
      <w:pPr>
        <w:ind w:left="420"/>
      </w:pPr>
      <w:r>
        <w:t xml:space="preserve">3. sind Zellen im Sinne der Nummern 1 und 2 Stammzellen, die</w:t>
      </w:r>
    </w:p>
    <w:p>
      <w:pPr>
        <w:ind w:left="780"/>
      </w:pPr>
      <w:r>
        <w:t xml:space="preserve">a) einem in vitro erzeugten Embryo entnommen worden sind und die Fähigkeit besitzen, sich in entsprechender Umgebung selbst durch Zellteilung zu vermehren, und</w:t>
      </w:r>
    </w:p>
    <w:p>
      <w:pPr>
        <w:ind w:left="780"/>
      </w:pPr>
      <w:r>
        <w:t xml:space="preserve">b) sich selbst oder deren Tochterzellen sich unter geeigneten Bedingungen zu Zellen unterschiedlicher Spezialisierung, jedoch nicht zu einem Individuum zu entwickeln vermögen.</w:t>
      </w:r>
    </w:p>
    <w:p>
      <w:r>
        <w:rPr>
          <w:color w:val="555555"/>
          <w:sz w:val="17"/>
        </w:rPr>
        <w:t xml:space="preserve">Zitiervorschlag: § 2 PIDV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https://recht.nulegal.eu/gesetze/PIDV/2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