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PHöchstMengV — Ordnungswidrigkeiten</w:t>
      </w:r>
    </w:p>
    <w:p>
      <w:r>
        <w:rPr>
          <w:color w:val="555555"/>
          <w:sz w:val="18"/>
        </w:rPr>
        <w:t xml:space="preserve">Phosphathöchstmengenverordnung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im Sinne des § 11 Abs. 1 Nr. 6 des Waschmittelgesetzes handelt, wer entgegen § 2 Abs. 1 vorsätzlich oder fahrlässig ein zur Verwendung im Haushalt bestimmtes Wasch- oder Reinigungsmittel in den Verkehr bringt, dessen Phosphatgehalt die in § 2 Abs. 2 oder 3 festgesetzten Höchstmengen überschreitet.</w:t>
      </w:r>
    </w:p>
    <w:p>
      <w:r>
        <w:t xml:space="preserve">(2) Eine Ordnungswidrigkeit nach § 11 Abs. 1 Nr. 2 des Waschmittelgesetzes begeht, wer vorsätzlich oder fahrlässig ein zur Verwendung in Wäschereien bestimmtes Wasch- oder Reinigungsmittel in den Verkehr bringt, dessen Phosphatgehalt die in § 3 festgesetzten Höchstmengen überschreitet.</w:t>
      </w:r>
    </w:p>
    <w:p>
      <w:r>
        <w:rPr>
          <w:color w:val="555555"/>
          <w:sz w:val="17"/>
        </w:rPr>
        <w:t xml:space="preserve">Zitiervorschlag: § 5 PHöchstMengV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https://recht.nulegal.eu/gesetze/PH%C3%B6chstMengV/5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