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PFoG (Nordrhein-Westfalen) — Wirtschaftsplan</w:t>
      </w:r>
    </w:p>
    <w:p>
      <w:r>
        <w:rPr>
          <w:color w:val="555555"/>
          <w:sz w:val="18"/>
        </w:rPr>
        <w:t xml:space="preserve">Pensionsfondsgesetz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Finanzen zuständige Ministerium erstellt für jedes Jahr einen Wirtschaftsplan, in dem die Einnahmen und Ausgaben darzustellen sind.</w:t>
      </w:r>
    </w:p>
    <w:p>
      <w:r>
        <w:rPr>
          <w:color w:val="555555"/>
          <w:sz w:val="17"/>
        </w:rPr>
        <w:t xml:space="preserve">Zitiervorschlag: § 9 PFoG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https://recht.nulegal.eu/gesetze/PFoG/9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