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PFoG (Nordrhein-Westfalen) — Inkrafttreten, Außerkrafttreten</w:t>
      </w:r>
    </w:p>
    <w:p>
      <w:r>
        <w:rPr>
          <w:color w:val="555555"/>
          <w:sz w:val="18"/>
        </w:rPr>
        <w:t xml:space="preserve">Pensionsfondsgesetz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tritt am 1. Januar 2017 in Kraft. Gleichzeitig tritt das Versorgungsfondsgesetz vom 20. April 1999 (GV. NRW. S. 174), das zuletzt durch Artikel 34 des Gesetzes vom 14. Juni 2016 (GV. NRW. S. 310) geändert worden ist, außer Kraft.</w:t>
      </w:r>
    </w:p>
    <w:p>
      <w:r>
        <w:rPr>
          <w:color w:val="555555"/>
          <w:sz w:val="17"/>
        </w:rPr>
        <w:t xml:space="preserve">Zitiervorschlag: § 15 PFoG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https://recht.nulegal.eu/gesetze/PFoG/15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