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PFoG (Nordrhein-Westfalen) — Jahresrechnung</w:t>
      </w:r>
    </w:p>
    <w:p>
      <w:r>
        <w:rPr>
          <w:color w:val="555555"/>
          <w:sz w:val="18"/>
        </w:rPr>
        <w:t xml:space="preserve">Pensionsfondsgesetz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für Finanzen zuständige Ministerium stellt nach Ablauf eines jeden Wirtschaftsjahres eine Jahresrechnung für das Sondervermögen auf. Diese wird als Anhang der Haushaltsrechnung des Landes beigefügt.</w:t>
      </w:r>
    </w:p>
    <w:p>
      <w:r>
        <w:t xml:space="preserve">(2) In der Jahresrechnung sind der Bestand des Sondervermögens einschließlich der Forderungen sowie die Einnahmen und Ausgaben auszuweisen.</w:t>
      </w:r>
    </w:p>
    <w:p>
      <w:r>
        <w:t xml:space="preserve">(3) Der Landesrechnungshof prüft gemäß § 113 Satz 2 der Landeshaushaltsordnung in der Fassung der Bekanntmachung vom 26. April 1999 (GV. NRW. S. 158), die zuletzt durch Artikel 1 des Gesetzes vom 18. Dezember 2018 (GV. NRW. S. 803) geändert worden ist, die Haushalts- und Wirtschaftsführung des Sondervermögens.</w:t>
      </w:r>
    </w:p>
    <w:p>
      <w:r>
        <w:rPr>
          <w:color w:val="555555"/>
          <w:sz w:val="17"/>
        </w:rPr>
        <w:t xml:space="preserve">Zitiervorschlag: § 10 PFoG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https://recht.nulegal.eu/gesetze/PFoG/10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