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PFAV — Fristen für die Einreichung der formgebundenen Erläuterungen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Die formgebundenen Erläuterungen gemäß § 8 sind der Aufsichtsbehörde einzureichen, und zwar</w:t>
      </w:r>
    </w:p>
    <w:p>
      <w:pPr>
        <w:ind w:left="420"/>
      </w:pPr>
      <w:r>
        <w:t xml:space="preserve">1. spätestens fünf Monate nach Ende des Geschäftsjahres die Formulare F.801.01, F.802.01, F.803.01, F.804.01, F.811.01, F.842.01 und F.850.01 und</w:t>
      </w:r>
    </w:p>
    <w:p>
      <w:pPr>
        <w:ind w:left="420"/>
      </w:pPr>
      <w:r>
        <w:t xml:space="preserve">2. spätestens sechs Monate nach Ende des Geschäftsjahres die Formulare F.820.01 und F.830.01.</w:t>
      </w:r>
    </w:p>
    <w:p>
      <w:r>
        <w:rPr>
          <w:color w:val="555555"/>
          <w:sz w:val="17"/>
        </w:rPr>
        <w:t xml:space="preserve">Zitiervorschlag: § 9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