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PFAV — Formulare für Bilanz und Gewinn-und-Verlust-Rechnung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Pensionsfonds haben ihre Bilanzen und Gewinn-und-Verlust-Rechnungen gegenüber der Aufsichtsbehörde wie folgt aufzustellen:</w:t>
      </w:r>
    </w:p>
    <w:p>
      <w:pPr>
        <w:ind w:left="420"/>
      </w:pPr>
      <w:r>
        <w:t xml:space="preserve">1. die Bilanzen nach Formular F.800.01 und</w:t>
      </w:r>
    </w:p>
    <w:p>
      <w:pPr>
        <w:ind w:left="420"/>
      </w:pPr>
      <w:r>
        <w:t xml:space="preserve">2. die Gewinn-und-Verlust-Rechnungen für das gesamte Pensionsfondsgeschäft nach Formular F.810.01.</w:t>
      </w:r>
    </w:p>
    <w:p>
      <w:r>
        <w:rPr>
          <w:color w:val="555555"/>
          <w:sz w:val="17"/>
        </w:rPr>
        <w:t xml:space="preserve">Zitiervorschlag: § 5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